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Norml"/>
        <w:jc w:val="center"/>
        <w:rPr>
          <w:b/>
          <w:sz w:val="28"/>
          <w:smallCaps/>
        </w:rPr>
      </w:pPr>
    </w:p>
    <w:p>
      <w:pPr>
        <w:pStyle w:val="Norml"/>
        <w:jc w:val="center"/>
      </w:pPr>
      <w:r>
        <w:rPr>
          <w:b/>
          <w:sz w:val="28"/>
          <w:smallCaps/>
        </w:rPr>
        <w:t>Kérelem</w:t>
      </w:r>
    </w:p>
    <w:p>
      <w:pPr>
        <w:pStyle w:val="Norml"/>
        <w:jc w:val="center"/>
        <w:rPr>
          <w:sz w:val="28"/>
          <w:smallCaps/>
        </w:rPr>
      </w:pPr>
      <w:r>
        <w:rPr>
          <w:sz w:val="28"/>
          <w:smallCaps/>
        </w:rPr>
        <w:t>külterületi irányított égetés engedélyezéséhez</w:t>
      </w:r>
    </w:p>
    <w:p>
      <w:pPr>
        <w:pStyle w:val="Norml"/>
        <w:jc w:val="center"/>
        <w:rPr>
          <w:sz w:val="28"/>
          <w:smallCaps/>
        </w:rPr>
      </w:pPr>
    </w:p>
    <w:p>
      <w:pPr>
        <w:pStyle w:val="Norml"/>
        <w:spacing w:before="120" w:after="60"/>
      </w:pPr>
      <w:r>
        <w:rPr>
          <w:b/>
        </w:rPr>
        <w:t xml:space="preserve">A1) </w:t>
      </w:r>
      <w:r>
        <w:rPr>
          <w:b/>
        </w:rPr>
        <w:t>Ügyfél</w:t>
      </w:r>
      <w:r>
        <w:rPr>
          <w:b/>
        </w:rPr>
        <w:t xml:space="preserve"> </w:t>
      </w:r>
      <w:r>
        <w:rPr>
          <w:b/>
        </w:rPr>
        <w:t>neve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 xml:space="preserve">A2) </w:t>
      </w:r>
      <w:r>
        <w:rPr>
          <w:b/>
        </w:rPr>
        <w:t>Ügyfél</w:t>
      </w:r>
      <w:r>
        <w:rPr>
          <w:b/>
        </w:rPr>
        <w:t xml:space="preserve"> </w:t>
      </w:r>
      <w:r>
        <w:rPr>
          <w:b/>
        </w:rPr>
        <w:t>címe</w:t>
      </w:r>
      <w:r>
        <w:rPr>
          <w:b/>
        </w:rPr>
        <w:t xml:space="preserve"> </w:t>
      </w:r>
      <w:r>
        <w:rPr/>
        <w:t>(levelezési):</w:t>
      </w:r>
      <w:r>
        <w:rPr/>
        <w:t xml:space="preserve"> </w:t>
      </w:r>
      <w:r>
        <w:rPr/>
        <w:tab/>
      </w:r>
    </w:p>
    <w:p>
      <w:pPr>
        <w:pStyle w:val="Norml"/>
        <w:spacing w:before="120" w:after="60"/>
        <w:rPr>
          <w:b/>
        </w:rPr>
      </w:pPr>
      <w:r>
        <w:rPr>
          <w:b/>
        </w:rPr>
        <w:t xml:space="preserve">A3) Képviselő neve, címe: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>Ügyfél/Képviselő</w:t>
      </w:r>
      <w:r>
        <w:rPr>
          <w:b/>
        </w:rPr>
        <w:t xml:space="preserve"> e</w:t>
      </w:r>
      <w:r>
        <w:rPr>
          <w:b/>
        </w:rPr>
        <w:t>-mail cím</w:t>
      </w:r>
      <w:r>
        <w:rPr>
          <w:b/>
        </w:rPr>
        <w:t>e</w:t>
      </w:r>
      <w:r>
        <w:rPr/>
        <w:t>:</w:t>
      </w:r>
      <w:r>
        <w:rPr/>
        <w:tab/>
      </w:r>
    </w:p>
    <w:p>
      <w:pPr>
        <w:pStyle w:val="Norml"/>
        <w:spacing w:before="120" w:after="60"/>
        <w:rPr>
          <w:b/>
        </w:rPr>
      </w:pPr>
      <w:r>
        <w:rPr>
          <w:b/>
        </w:rPr>
        <w:t xml:space="preserve">B) </w:t>
      </w:r>
      <w:r>
        <w:rPr>
          <w:b/>
        </w:rPr>
        <w:t xml:space="preserve">Égetés pontos helye </w:t>
      </w:r>
      <w:r>
        <w:rPr/>
        <w:t>(térkép mellékelése javasolt)</w:t>
      </w:r>
    </w:p>
    <w:p>
      <w:pPr>
        <w:pStyle w:val="Norml"/>
        <w:spacing w:before="120" w:after="60"/>
      </w:pPr>
      <w:r>
        <w:rPr>
          <w:b/>
        </w:rPr>
        <w:t>t</w:t>
      </w:r>
      <w:r>
        <w:rPr>
          <w:b/>
        </w:rPr>
        <w:t>elepülés</w:t>
      </w:r>
      <w:r>
        <w:rPr/>
        <w:t>:</w:t>
      </w:r>
      <w:r>
        <w:rPr/>
        <w:t xml:space="preserve"> </w:t>
      </w:r>
      <w:r>
        <w:rPr/>
        <w:tab/>
      </w:r>
    </w:p>
    <w:p>
      <w:pPr>
        <w:pStyle w:val="Norml"/>
        <w:spacing w:before="120" w:after="60"/>
        <w:rPr>
          <w:b/>
        </w:rPr>
      </w:pPr>
      <w:r>
        <w:rPr>
          <w:b/>
        </w:rPr>
        <w:t>B1) f</w:t>
      </w:r>
      <w:r>
        <w:rPr>
          <w:b/>
        </w:rPr>
        <w:t>öldrajzi koordináták</w:t>
      </w:r>
      <w:r>
        <w:rPr/>
        <w:t>:</w:t>
      </w:r>
    </w:p>
    <w:p>
      <w:pPr>
        <w:pStyle w:val="Norml"/>
        <w:spacing w:before="120" w:after="60"/>
      </w:pPr>
      <w:r>
        <w:rPr>
          <w:b/>
        </w:rPr>
        <w:t>- északi szélesség</w:t>
      </w:r>
      <w:r>
        <w:rPr/>
        <w:t xml:space="preserve">: </w:t>
      </w:r>
      <w:r>
        <w:rPr/>
        <w:tab/>
      </w:r>
      <w:r>
        <w:rPr/>
        <w:tab/>
      </w:r>
      <w:r>
        <w:rPr>
          <w:b/>
        </w:rPr>
        <w:t>- keleti hosszúság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>B2) h</w:t>
      </w:r>
      <w:r>
        <w:rPr>
          <w:b/>
        </w:rPr>
        <w:t>elyrajzi szám</w:t>
      </w:r>
      <w:r>
        <w:rPr/>
        <w:t>:</w:t>
      </w:r>
      <w:r>
        <w:rPr/>
        <w:t xml:space="preserve">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 xml:space="preserve">C1) </w:t>
      </w:r>
      <w:r>
        <w:rPr>
          <w:b/>
        </w:rPr>
        <w:t xml:space="preserve">Az égetés megkezdésének </w:t>
      </w:r>
      <w:r>
        <w:rPr>
          <w:b/>
        </w:rPr>
        <w:t xml:space="preserve">tervezett </w:t>
      </w:r>
      <w:r>
        <w:rPr>
          <w:b/>
        </w:rPr>
        <w:t>időpontja</w:t>
      </w:r>
      <w:r>
        <w:rPr/>
        <w:t>:</w:t>
      </w:r>
    </w:p>
    <w:p>
      <w:pPr>
        <w:pStyle w:val="Norml"/>
        <w:spacing w:before="120" w:after="60"/>
      </w:pPr>
      <w:r>
        <w:rPr/>
        <w:t xml:space="preserve">- </w:t>
      </w:r>
      <w:r>
        <w:rPr/>
        <w:tab/>
      </w:r>
      <w:r>
        <w:rPr/>
        <w:t xml:space="preserve"> év</w:t>
      </w:r>
      <w:r>
        <w:rPr/>
        <w:t xml:space="preserve"> </w:t>
      </w:r>
      <w:r>
        <w:rPr/>
        <w:tab/>
      </w:r>
      <w:r>
        <w:rPr/>
        <w:t xml:space="preserve"> hónap</w:t>
      </w:r>
      <w:r>
        <w:rPr/>
        <w:t xml:space="preserve"> </w:t>
      </w:r>
      <w:r>
        <w:rPr/>
        <w:tab/>
      </w:r>
      <w:r>
        <w:rPr/>
        <w:t xml:space="preserve"> nap</w:t>
      </w:r>
      <w:r>
        <w:rPr/>
        <w:t xml:space="preserve"> </w:t>
      </w:r>
      <w:r>
        <w:rPr/>
        <w:tab/>
        <w:t xml:space="preserve"> </w:t>
      </w:r>
      <w:r>
        <w:rPr/>
        <w:t>óra</w:t>
      </w:r>
      <w:r>
        <w:rPr/>
        <w:t xml:space="preserve"> </w:t>
      </w:r>
      <w:r>
        <w:rPr/>
        <w:tab/>
        <w:t xml:space="preserve"> perc</w:t>
      </w:r>
    </w:p>
    <w:p>
      <w:pPr>
        <w:pStyle w:val="Norml"/>
        <w:spacing w:before="120" w:after="60"/>
      </w:pPr>
      <w:r>
        <w:rPr>
          <w:b/>
        </w:rPr>
        <w:t xml:space="preserve">C2) </w:t>
      </w:r>
      <w:r>
        <w:rPr>
          <w:b/>
        </w:rPr>
        <w:t xml:space="preserve">Az égetés befejezésének </w:t>
      </w:r>
      <w:r>
        <w:rPr>
          <w:b/>
        </w:rPr>
        <w:t xml:space="preserve">tervezett </w:t>
      </w:r>
      <w:r>
        <w:rPr>
          <w:b/>
        </w:rPr>
        <w:t>időpontja</w:t>
      </w:r>
      <w:r>
        <w:rPr/>
        <w:t>:</w:t>
      </w:r>
    </w:p>
    <w:p>
      <w:pPr>
        <w:pStyle w:val="Norml"/>
        <w:spacing w:before="120" w:after="60"/>
      </w:pPr>
      <w:r>
        <w:rPr/>
        <w:t xml:space="preserve">- </w:t>
      </w:r>
      <w:r>
        <w:rPr/>
        <w:tab/>
        <w:t xml:space="preserve"> év </w:t>
      </w:r>
      <w:r>
        <w:rPr/>
        <w:tab/>
        <w:t xml:space="preserve"> hónap </w:t>
      </w:r>
      <w:r>
        <w:rPr/>
        <w:tab/>
        <w:t xml:space="preserve"> nap </w:t>
      </w:r>
      <w:r>
        <w:rPr/>
        <w:tab/>
        <w:t xml:space="preserve"> óra </w:t>
      </w:r>
      <w:r>
        <w:rPr/>
        <w:tab/>
        <w:t xml:space="preserve"> perc</w:t>
      </w:r>
    </w:p>
    <w:p>
      <w:pPr>
        <w:pStyle w:val="Norml"/>
        <w:spacing w:before="120" w:after="60"/>
        <w:rPr>
          <w:b/>
        </w:rPr>
      </w:pPr>
      <w:r>
        <w:rPr>
          <w:b/>
        </w:rPr>
        <w:t xml:space="preserve">D) </w:t>
      </w:r>
      <w:r>
        <w:rPr>
          <w:b/>
        </w:rPr>
        <w:t>Az irányított égetés indoka</w:t>
      </w:r>
      <w:r>
        <w:rPr>
          <w:b/>
        </w:rPr>
        <w:t xml:space="preserve"> </w:t>
      </w:r>
      <w:r>
        <w:rPr/>
        <w:t>(miért szükséges az égetés</w:t>
      </w:r>
      <w:r>
        <w:rPr/>
        <w:t>, minek az égetésére kerül sor (tarló,</w:t>
      </w:r>
      <w:r>
        <w:rPr/>
        <w:t xml:space="preserve"> </w:t>
      </w:r>
      <w:r>
        <w:rPr/>
        <w:t>lábon álló növényzet, avar</w:t>
      </w:r>
      <w:r>
        <w:rPr/>
        <w:t>,</w:t>
      </w:r>
      <w:r>
        <w:rPr/>
        <w:t xml:space="preserve"> egyéb növényi hulladék</w:t>
      </w:r>
      <w:r>
        <w:rPr/>
        <w:t>)</w:t>
      </w:r>
      <w:r>
        <w:rPr/>
        <w:t>)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>
          <w:b/>
        </w:rPr>
        <w:t xml:space="preserve">E) </w:t>
      </w:r>
      <w:r>
        <w:rPr>
          <w:b/>
        </w:rPr>
        <w:t>Az irányított égetés</w:t>
      </w:r>
      <w:r>
        <w:rPr>
          <w:b/>
        </w:rPr>
        <w:t>sel érintett</w:t>
      </w:r>
      <w:r>
        <w:rPr>
          <w:b/>
        </w:rPr>
        <w:t xml:space="preserve"> egybefüggő</w:t>
      </w:r>
      <w:r>
        <w:rPr>
          <w:b/>
        </w:rPr>
        <w:t xml:space="preserve"> terület nagysága</w:t>
      </w:r>
      <w:r>
        <w:rPr>
          <w:b/>
        </w:rPr>
        <w:t xml:space="preserve"> </w:t>
      </w:r>
      <w:r>
        <w:rPr/>
        <w:t>(1 hektár = 10000 m</w:t>
      </w:r>
      <w:r>
        <w:rPr>
          <w:vertAlign w:val="superscript"/>
        </w:rPr>
        <w:t>2</w:t>
      </w:r>
      <w:r>
        <w:rPr/>
        <w:t>)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>F</w:t>
      </w:r>
      <w:r>
        <w:rPr>
          <w:b/>
        </w:rPr>
        <w:t xml:space="preserve">) </w:t>
      </w:r>
      <w:r>
        <w:rPr>
          <w:b/>
        </w:rPr>
        <w:t>A</w:t>
      </w:r>
      <w:r>
        <w:rPr>
          <w:b/>
        </w:rPr>
        <w:t xml:space="preserve">z </w:t>
      </w:r>
      <w:r>
        <w:rPr>
          <w:b/>
        </w:rPr>
        <w:t xml:space="preserve">irányított </w:t>
      </w:r>
      <w:r>
        <w:rPr>
          <w:b/>
        </w:rPr>
        <w:t>éget</w:t>
      </w:r>
      <w:r>
        <w:rPr>
          <w:b/>
        </w:rPr>
        <w:t xml:space="preserve">és folyamatának pontos leírása </w:t>
      </w:r>
      <w:r>
        <w:rPr/>
        <w:t>(előkészületek</w:t>
      </w:r>
      <w:r>
        <w:rPr/>
        <w:t xml:space="preserve"> (pl.: védőszántás)</w:t>
      </w:r>
      <w:r>
        <w:rPr/>
        <w:t xml:space="preserve">, </w:t>
      </w:r>
      <w:r>
        <w:rPr/>
        <w:t xml:space="preserve">égetés, </w:t>
      </w:r>
      <w:r>
        <w:rPr/>
        <w:t>utómunkálatok</w:t>
      </w:r>
      <w:r>
        <w:rPr/>
        <w:t>)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>
          <w:b/>
        </w:rPr>
        <w:t xml:space="preserve">G) Az égetést végző személyek </w:t>
      </w:r>
      <w:r>
        <w:rPr>
          <w:b/>
        </w:rPr>
        <w:t xml:space="preserve">száma, </w:t>
      </w:r>
      <w:r>
        <w:rPr>
          <w:b/>
        </w:rPr>
        <w:t>neve</w:t>
      </w:r>
      <w:r>
        <w:rPr>
          <w:b/>
        </w:rPr>
        <w:t xml:space="preserve"> és címe </w:t>
      </w:r>
      <w:r>
        <w:rPr/>
        <w:t>(</w:t>
      </w:r>
      <w:r>
        <w:rPr/>
        <w:t>ö</w:t>
      </w:r>
      <w:r>
        <w:rPr/>
        <w:t>sszes szám</w:t>
      </w:r>
      <w:r>
        <w:rPr/>
        <w:t xml:space="preserve">, </w:t>
      </w:r>
      <w:r>
        <w:rPr/>
        <w:t>valamint</w:t>
      </w:r>
      <w:r>
        <w:rPr/>
        <w:t xml:space="preserve"> legfeljebb 5 fő nevének és címének megadása, ha többen végzik az égetést)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>-</w:t>
      </w:r>
      <w:r>
        <w:rPr>
          <w:b/>
        </w:rPr>
        <w:t xml:space="preserve"> </w:t>
      </w:r>
      <w:r>
        <w:rPr>
          <w:b/>
        </w:rPr>
        <w:t>név</w:t>
      </w:r>
      <w:r>
        <w:rPr/>
        <w:t xml:space="preserve">: </w:t>
      </w:r>
      <w:r>
        <w:rPr/>
        <w:tab/>
      </w:r>
      <w:r>
        <w:rPr/>
        <w:tab/>
      </w:r>
      <w:r>
        <w:rPr/>
        <w:t xml:space="preserve"> </w:t>
      </w:r>
      <w:r>
        <w:rPr>
          <w:b/>
        </w:rPr>
        <w:t>c</w:t>
      </w:r>
      <w:r>
        <w:rPr>
          <w:b/>
        </w:rPr>
        <w:t>ím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>-</w:t>
      </w:r>
      <w:r>
        <w:rPr>
          <w:b/>
        </w:rPr>
        <w:t xml:space="preserve"> </w:t>
      </w:r>
      <w:r>
        <w:rPr>
          <w:b/>
        </w:rPr>
        <w:t>név</w:t>
      </w:r>
      <w:r>
        <w:rPr/>
        <w:t xml:space="preserve">: </w:t>
      </w:r>
      <w:r>
        <w:rPr/>
        <w:tab/>
      </w:r>
      <w:r>
        <w:rPr/>
        <w:tab/>
      </w:r>
      <w:r>
        <w:rPr/>
        <w:t xml:space="preserve"> </w:t>
      </w:r>
      <w:r>
        <w:rPr>
          <w:b/>
        </w:rPr>
        <w:t>c</w:t>
      </w:r>
      <w:r>
        <w:rPr>
          <w:b/>
        </w:rPr>
        <w:t>ím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>-</w:t>
      </w:r>
      <w:r>
        <w:rPr>
          <w:b/>
        </w:rPr>
        <w:t xml:space="preserve"> </w:t>
      </w:r>
      <w:r>
        <w:rPr>
          <w:b/>
        </w:rPr>
        <w:t>név</w:t>
      </w:r>
      <w:r>
        <w:rPr/>
        <w:t xml:space="preserve">: </w:t>
      </w:r>
      <w:r>
        <w:rPr/>
        <w:tab/>
      </w:r>
      <w:r>
        <w:rPr/>
        <w:tab/>
      </w:r>
      <w:r>
        <w:rPr/>
        <w:t xml:space="preserve"> </w:t>
      </w:r>
      <w:r>
        <w:rPr>
          <w:b/>
        </w:rPr>
        <w:t>c</w:t>
      </w:r>
      <w:r>
        <w:rPr>
          <w:b/>
        </w:rPr>
        <w:t>ím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 xml:space="preserve">- </w:t>
      </w:r>
      <w:r>
        <w:rPr>
          <w:b/>
        </w:rPr>
        <w:t>név</w:t>
      </w:r>
      <w:r>
        <w:rPr/>
        <w:t xml:space="preserve">: </w:t>
      </w:r>
      <w:r>
        <w:rPr/>
        <w:tab/>
      </w:r>
      <w:r>
        <w:rPr/>
        <w:tab/>
      </w:r>
      <w:r>
        <w:rPr/>
        <w:t xml:space="preserve"> </w:t>
      </w:r>
      <w:r>
        <w:rPr>
          <w:b/>
        </w:rPr>
        <w:t>c</w:t>
      </w:r>
      <w:r>
        <w:rPr>
          <w:b/>
        </w:rPr>
        <w:t>ím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 xml:space="preserve">- </w:t>
      </w:r>
      <w:r>
        <w:rPr>
          <w:b/>
        </w:rPr>
        <w:t>név</w:t>
      </w:r>
      <w:r>
        <w:rPr/>
        <w:t xml:space="preserve">: </w:t>
      </w:r>
      <w:r>
        <w:rPr/>
        <w:tab/>
      </w:r>
      <w:r>
        <w:rPr/>
        <w:tab/>
      </w:r>
      <w:r>
        <w:rPr/>
        <w:t xml:space="preserve"> </w:t>
      </w:r>
      <w:r>
        <w:rPr>
          <w:b/>
        </w:rPr>
        <w:t>cím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  <w:rPr>
          <w:b/>
        </w:rPr>
      </w:pPr>
      <w:r>
        <w:rPr>
          <w:b/>
        </w:rPr>
        <w:t xml:space="preserve">H) </w:t>
      </w:r>
      <w:r>
        <w:rPr>
          <w:b/>
        </w:rPr>
        <w:t xml:space="preserve">Az égetés felügyeletét biztosító személy neve, címe, mobiltelefonszáma: </w:t>
      </w:r>
    </w:p>
    <w:p>
      <w:pPr>
        <w:pStyle w:val="Norml"/>
        <w:spacing w:before="120" w:after="60"/>
        <w:rPr>
          <w:b/>
        </w:rPr>
      </w:pPr>
      <w:r>
        <w:rPr>
          <w:b/>
        </w:rPr>
        <w:t xml:space="preserve">- </w:t>
      </w:r>
      <w:r>
        <w:rPr>
          <w:b/>
        </w:rPr>
        <w:t>név</w:t>
      </w:r>
      <w:r>
        <w:rPr/>
        <w:t xml:space="preserve">: </w:t>
      </w:r>
      <w:r>
        <w:rPr/>
        <w:tab/>
      </w:r>
      <w:r>
        <w:rPr>
          <w:b/>
        </w:rPr>
        <w:tab/>
        <w:t xml:space="preserve"> </w:t>
      </w:r>
      <w:r>
        <w:rPr>
          <w:b/>
        </w:rPr>
        <w:t>cím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 xml:space="preserve">- </w:t>
      </w:r>
      <w:r>
        <w:rPr>
          <w:b/>
        </w:rPr>
        <w:t>telefonszám</w:t>
      </w:r>
      <w:r>
        <w:rPr/>
        <w:t>:</w:t>
      </w:r>
      <w:r>
        <w:rPr/>
        <w:t xml:space="preserve"> </w:t>
      </w:r>
      <w:r>
        <w:rPr/>
        <w:tab/>
      </w:r>
    </w:p>
    <w:p>
      <w:pPr>
        <w:pStyle w:val="Norml"/>
        <w:spacing w:before="120" w:after="60"/>
      </w:pPr>
      <w:r>
        <w:rPr>
          <w:b/>
        </w:rPr>
        <w:t>I</w:t>
      </w:r>
      <w:r>
        <w:rPr>
          <w:b/>
        </w:rPr>
        <w:t xml:space="preserve">) </w:t>
      </w:r>
      <w:r>
        <w:rPr>
          <w:b/>
        </w:rPr>
        <w:t>A</w:t>
      </w:r>
      <w:r>
        <w:rPr>
          <w:b/>
        </w:rPr>
        <w:t xml:space="preserve"> tűz továbbterjedésének megakadályozására tervezett intézkedések</w:t>
      </w:r>
      <w:r>
        <w:rPr>
          <w:b/>
        </w:rPr>
        <w:t xml:space="preserve"> </w:t>
      </w:r>
      <w:r>
        <w:rPr/>
        <w:t>(például</w:t>
      </w:r>
      <w:r>
        <w:rPr/>
        <w:t xml:space="preserve">: </w:t>
      </w:r>
      <w:r>
        <w:rPr/>
        <w:t xml:space="preserve">3 méter széles védőszántás): </w:t>
      </w: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>
          <w:b/>
        </w:rPr>
        <w:t>J</w:t>
      </w:r>
      <w:r>
        <w:rPr>
          <w:b/>
        </w:rPr>
        <w:t xml:space="preserve">) </w:t>
      </w:r>
      <w:r>
        <w:rPr>
          <w:b/>
        </w:rPr>
        <w:t>A</w:t>
      </w:r>
      <w:r>
        <w:rPr>
          <w:b/>
        </w:rPr>
        <w:t xml:space="preserve"> helyszínen biztosított, a tűz továbbterjedésének megakadályozására készenlétben tartott eszközök</w:t>
      </w:r>
      <w:r>
        <w:rPr>
          <w:b/>
        </w:rPr>
        <w:t xml:space="preserve"> felsorolása típus és darabszám szerint </w:t>
      </w:r>
      <w:r>
        <w:rPr/>
        <w:t xml:space="preserve">(például: </w:t>
      </w:r>
      <w:r>
        <w:rPr/>
        <w:t xml:space="preserve">1 traktor, </w:t>
      </w:r>
      <w:r>
        <w:rPr/>
        <w:t>2 db lapát)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>
          <w:b/>
        </w:rPr>
        <w:t>Megjegyzés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  <w:r>
        <w:rPr>
          <w:b/>
        </w:rPr>
        <w:t>Mellékletek</w:t>
      </w:r>
      <w:r>
        <w:rPr/>
        <w:t xml:space="preserve">: </w:t>
      </w:r>
      <w:r>
        <w:rPr/>
        <w:tab/>
      </w:r>
    </w:p>
    <w:p>
      <w:pPr>
        <w:pStyle w:val="Norml"/>
        <w:spacing w:before="120" w:after="60"/>
      </w:pPr>
      <w:r>
        <w:rPr/>
        <w:tab/>
      </w:r>
    </w:p>
    <w:p>
      <w:pPr>
        <w:pStyle w:val="Norml"/>
        <w:spacing w:before="120" w:after="60"/>
      </w:pPr>
    </w:p>
    <w:p>
      <w:pPr>
        <w:pStyle w:val="Norml"/>
        <w:jc w:val="both"/>
        <w:spacing w:before="120" w:after="60"/>
        <w:rPr>
          <w:i/>
        </w:rPr>
      </w:pPr>
      <w:r>
        <w:rPr>
          <w:i/>
        </w:rPr>
        <w:t>Kérelmező tudomásul veszi, és aláírásával igazolja, hogy</w:t>
      </w:r>
      <w:r>
        <w:rPr>
          <w:i/>
        </w:rPr>
        <w:t xml:space="preserve"> kérelmének</w:t>
      </w:r>
      <w:r>
        <w:rPr>
          <w:i/>
        </w:rPr>
        <w:t xml:space="preserve"> </w:t>
      </w:r>
      <w:r>
        <w:rPr>
          <w:b/>
          <w:i/>
          <w:u w:val="single"/>
        </w:rPr>
        <w:t>pozitív elbírálás</w:t>
      </w:r>
      <w:r>
        <w:rPr>
          <w:b/>
          <w:i/>
          <w:u w:val="single"/>
        </w:rPr>
        <w:t>a</w:t>
      </w:r>
      <w:r>
        <w:rPr>
          <w:b/>
          <w:i/>
          <w:u w:val="single"/>
        </w:rPr>
        <w:t xml:space="preserve"> esetén lemond fellebezési jogáról</w:t>
      </w:r>
      <w:r>
        <w:rPr>
          <w:i/>
        </w:rPr>
        <w:t>.</w:t>
      </w:r>
    </w:p>
    <w:p>
      <w:pPr>
        <w:pStyle w:val="Norml"/>
        <w:spacing w:before="120" w:after="60"/>
      </w:pPr>
    </w:p>
    <w:p>
      <w:pPr>
        <w:pStyle w:val="Norml"/>
        <w:spacing w:before="180" w:after="60"/>
      </w:pPr>
      <w:r>
        <w:rPr/>
        <w:tab/>
        <w:t>,</w:t>
      </w:r>
      <w:r>
        <w:rPr>
          <w:b/>
        </w:rPr>
        <w:t xml:space="preserve"> </w:t>
      </w:r>
      <w:r>
        <w:rPr/>
        <w:tab/>
        <w:t xml:space="preserve"> év</w:t>
      </w:r>
      <w:r>
        <w:rPr>
          <w:b/>
        </w:rPr>
        <w:t xml:space="preserve"> </w:t>
      </w:r>
      <w:r>
        <w:rPr/>
        <w:tab/>
        <w:t xml:space="preserve"> hó</w:t>
      </w:r>
      <w:r>
        <w:rPr>
          <w:b/>
        </w:rPr>
        <w:t xml:space="preserve"> </w:t>
      </w:r>
      <w:r>
        <w:rPr/>
        <w:tab/>
        <w:t xml:space="preserve"> nap</w:t>
      </w:r>
    </w:p>
    <w:p>
      <w:pPr>
        <w:pStyle w:val="Norml"/>
      </w:pPr>
    </w:p>
    <w:p>
      <w:pPr>
        <w:pStyle w:val="Norml"/>
      </w:pPr>
      <w:r>
        <w:rPr/>
        <w:tab/>
      </w:r>
      <w:r>
        <w:rPr/>
        <w:tab/>
      </w:r>
    </w:p>
    <w:p>
      <w:pPr>
        <w:pStyle w:val="Norml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>kérelmező</w:t>
      </w:r>
      <w:r>
        <w:rPr>
          <w:b/>
        </w:rPr>
        <w:t xml:space="preserve"> aláírása</w:t>
      </w:r>
    </w:p>
    <w:p>
      <w:pPr>
        <w:pStyle w:val="Norml"/>
      </w:pPr>
      <w:r>
        <w:rPr>
          <w:b/>
        </w:rPr>
        <w:tab/>
      </w:r>
      <w:r>
        <w:rPr>
          <w:b/>
        </w:rPr>
        <w:tab/>
      </w:r>
      <w:r>
        <w:rPr/>
        <w:t>(</w:t>
      </w:r>
      <w:r>
        <w:rPr/>
        <w:t xml:space="preserve">ha van </w:t>
      </w:r>
      <w:r>
        <w:rPr/>
        <w:t>bélyegzőlenyomata)</w:t>
      </w:r>
    </w:p>
    <w:p>
      <w:pPr>
        <w:pStyle w:val="NormlWeb"/>
        <w:jc w:val="center"/>
        <w:spacing w:before="0" w:after="120"/>
        <w:rPr>
          <w:b/>
          <w:sz w:val="36"/>
          <w:szCs w:val="36"/>
        </w:rPr>
      </w:pPr>
      <w:r>
        <w:br w:type="page"/>
      </w:r>
      <w:r>
        <w:rPr>
          <w:b/>
          <w:sz w:val="36"/>
          <w:szCs w:val="36"/>
        </w:rPr>
        <w:t>Tájékoztató</w:t>
      </w:r>
    </w:p>
    <w:p>
      <w:pPr>
        <w:pStyle w:val="NormlWeb"/>
        <w:jc w:val="center"/>
        <w:spacing w:before="0" w:after="0"/>
      </w:pPr>
      <w:r>
        <w:rPr>
          <w:b/>
        </w:rPr>
        <w:t xml:space="preserve">Az 54/2014. (XII. 5.) BM rendelettel kiadott Országos Tűzvédelmi Szabályzat </w:t>
      </w:r>
    </w:p>
    <w:p>
      <w:pPr>
        <w:pStyle w:val="NormlWeb"/>
        <w:jc w:val="center"/>
        <w:spacing w:before="0" w:after="0"/>
      </w:pPr>
      <w:r>
        <w:rPr>
          <w:b/>
        </w:rPr>
        <w:t>(továbbiakban: OTSZ.)</w:t>
      </w:r>
    </w:p>
    <w:p>
      <w:pPr>
        <w:pStyle w:val="Norm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Szabadtéri tűzgyújtás és tűzmegelőzés szabályairól</w:t>
      </w:r>
    </w:p>
    <w:p>
      <w:pPr>
        <w:pStyle w:val="Norml"/>
        <w:jc w:val="center"/>
      </w:pPr>
    </w:p>
    <w:p>
      <w:pPr>
        <w:pStyle w:val="Norml"/>
        <w:jc w:val="center"/>
      </w:pPr>
    </w:p>
    <w:p>
      <w:pPr>
        <w:pStyle w:val="Norml"/>
        <w:jc w:val="center"/>
      </w:pPr>
    </w:p>
    <w:p>
      <w:pPr>
        <w:pStyle w:val="norm00e1l"/>
        <w:jc w:val="both"/>
      </w:pPr>
      <w:r>
        <w:rPr/>
        <w:t>A külterületen tervezett - avar-, a tarló-, gyep-, a nád- és a növényi hulladékégetés – irányított égetésre irányuló kérelmet a megkezdés előtt legalább 10 nappal az illetékes I. fokú tűzvédelmi hatóságnak (illetékes KvK) írásban kell benyújtani.</w:t>
      </w:r>
    </w:p>
    <w:p>
      <w:pPr>
        <w:pStyle w:val="norm00e1l"/>
        <w:jc w:val="both"/>
        <w:ind w:left="360"/>
      </w:pPr>
    </w:p>
    <w:p>
      <w:pPr>
        <w:pStyle w:val="NormlWeb"/>
        <w:jc w:val="both"/>
        <w:spacing w:before="0" w:after="0"/>
      </w:pPr>
      <w:r>
        <w:rPr>
          <w:i/>
        </w:rPr>
        <w:t>Az OTSZ</w:t>
      </w:r>
      <w:r>
        <w:rPr>
          <w:i/>
        </w:rPr>
        <w:t>. 227. §-a alapján:</w:t>
      </w:r>
    </w:p>
    <w:p>
      <w:pPr>
        <w:pStyle w:val="NormlWeb"/>
        <w:jc w:val="both"/>
        <w:spacing w:before="0" w:after="0"/>
      </w:pPr>
      <w:r>
        <w:rPr/>
        <w:t xml:space="preserve">Az irányított égetés során a tarlóégetés, a lábon álló növényzet, avar és egyéb növényi hulladék </w:t>
      </w:r>
      <w:r>
        <w:rPr>
          <w:u w:val="single"/>
        </w:rPr>
        <w:t>csak</w:t>
      </w:r>
      <w:r>
        <w:rPr/>
        <w:t xml:space="preserve"> az alábbiak szerint végezhető:</w:t>
      </w:r>
    </w:p>
    <w:p>
      <w:pPr>
        <w:pStyle w:val="NormlWeb"/>
        <w:jc w:val="both"/>
        <w:spacing w:before="0" w:after="120"/>
      </w:pPr>
      <w:r>
        <w:rPr>
          <w:i/>
        </w:rPr>
        <w:t>a)</w:t>
      </w:r>
      <w:r>
        <w:rPr/>
        <w:t xml:space="preserve"> a tarlónak minden oldalról egyidejűleg történő felgyújtása tilos; az égetéshez csak a tarlómaradványok használhatók fel; a szalmát elégetéssel megsemmisíteni, lábon álló gabonatábla mellett tarlót égetni tilos,</w:t>
      </w:r>
    </w:p>
    <w:p>
      <w:pPr>
        <w:pStyle w:val="NormlWeb"/>
        <w:jc w:val="both"/>
        <w:spacing w:before="0" w:after="120"/>
      </w:pPr>
      <w:r>
        <w:rPr>
          <w:i/>
        </w:rPr>
        <w:t>b)</w:t>
      </w:r>
      <w:r>
        <w:rPr/>
        <w:t xml:space="preserve"> a tarlót vagy az érintett szakaszokat a tarlóégetés megkezdése előtt legalább 3 méter szélességben körül kell szántani, és az adott területen az apró vadban okozható károk elkerülése érdekében vadriasztást kell végreh</w:t>
      </w:r>
      <w:r>
        <w:rPr/>
        <w:t>ajtani, a fasorok, facsoportok védelmére a helyi adottságoknak megfelelő, de legalább 6 méteres védősávot kell szántással biztosítani,</w:t>
      </w:r>
    </w:p>
    <w:p>
      <w:pPr>
        <w:pStyle w:val="NormlWeb"/>
        <w:jc w:val="both"/>
        <w:spacing w:before="0" w:after="120"/>
      </w:pPr>
      <w:r>
        <w:rPr>
          <w:i/>
        </w:rPr>
        <w:t>c)</w:t>
      </w:r>
      <w:r>
        <w:rPr/>
        <w:t xml:space="preserve"> tarlóégetés 10 ha-nál nagyobb területen szakaszosan végezhető, és csak az egyik szakasz felégetése után lehet a másik szakasz felégetéséhez hozzáfogni,</w:t>
      </w:r>
    </w:p>
    <w:p>
      <w:pPr>
        <w:pStyle w:val="NormlWeb"/>
        <w:jc w:val="both"/>
        <w:spacing w:before="0" w:after="120"/>
      </w:pPr>
      <w:r>
        <w:rPr>
          <w:i/>
        </w:rPr>
        <w:t>d)</w:t>
      </w:r>
      <w:r>
        <w:rPr/>
        <w:t xml:space="preserve"> a tarlóégetés során tűzoltásra alkalmas kéziszerszámmal ellátott, megfelelő létszámú, kioktatott személy jelenlétéről kell gondoskodni, és legalább egy traktort ekével a helyszínen készenlétben kell tartani.</w:t>
      </w:r>
    </w:p>
    <w:p>
      <w:pPr>
        <w:pStyle w:val="Norml"/>
        <w:jc w:val="both"/>
      </w:pPr>
      <w:r>
        <w:rPr>
          <w:i/>
        </w:rPr>
        <w:t>Továbbá:</w:t>
      </w:r>
    </w:p>
    <w:p>
      <w:pPr>
        <w:pStyle w:val="Norml"/>
        <w:numPr>
          <w:ilvl w:val="0"/>
          <w:numId w:val="1237008401"/>
        </w:numPr>
        <w:jc w:val="both"/>
        <w:ind w:left="357"/>
        <w:ind w:hanging="357"/>
        <w:spacing w:after="120"/>
      </w:pPr>
      <w:r>
        <w:rPr/>
        <w:t>az irányított égetés során a tűz nem hagyható őrizetlenül, és veszély esetén, vagy ha az irányított égetést befejezték, azt azonnal el kell oltani;</w:t>
      </w:r>
    </w:p>
    <w:p>
      <w:pPr>
        <w:pStyle w:val="Norml"/>
        <w:numPr>
          <w:ilvl w:val="0"/>
          <w:numId w:val="1237008401"/>
        </w:numPr>
        <w:jc w:val="both"/>
        <w:ind w:left="357"/>
        <w:ind w:hanging="357"/>
        <w:spacing w:after="120"/>
      </w:pPr>
      <w:r>
        <w:rPr/>
        <w:t>az irányított égetés csak úgy végezhető, hogy az a környezetére tűz- és robbanásveszélyt ne jelentsen;</w:t>
      </w:r>
    </w:p>
    <w:p>
      <w:pPr>
        <w:pStyle w:val="Norml"/>
        <w:numPr>
          <w:ilvl w:val="0"/>
          <w:numId w:val="1237008401"/>
        </w:numPr>
        <w:jc w:val="both"/>
        <w:ind w:left="357"/>
        <w:ind w:hanging="357"/>
        <w:spacing w:after="120"/>
      </w:pPr>
      <w:r>
        <w:rPr/>
        <w:t>az irányított égetés befejezése után a helyszínt gondosan át kell vizsgálni, és a parázslást, izzást – vízzel, földtakarással, kéziszerszámokkal – meg kell szüntetni;</w:t>
      </w:r>
    </w:p>
    <w:p>
      <w:pPr>
        <w:pStyle w:val="Norml"/>
        <w:numPr>
          <w:ilvl w:val="0"/>
          <w:numId w:val="1237008401"/>
        </w:numPr>
        <w:jc w:val="both"/>
        <w:ind w:left="357"/>
        <w:ind w:hanging="357"/>
        <w:spacing w:after="120"/>
      </w:pPr>
      <w:r>
        <w:rPr/>
        <w:t xml:space="preserve">tarló irányított égetésénél </w:t>
      </w:r>
      <w:r>
        <w:rPr/>
        <w:t>az égetéshez csak a tarlómaradványok használhatók fel;</w:t>
      </w:r>
    </w:p>
    <w:p>
      <w:pPr>
        <w:pStyle w:val="Norml"/>
        <w:numPr>
          <w:ilvl w:val="0"/>
          <w:numId w:val="1237008401"/>
        </w:numPr>
        <w:jc w:val="both"/>
        <w:ind w:left="357"/>
        <w:ind w:hanging="357"/>
        <w:spacing w:after="120"/>
      </w:pPr>
      <w:r>
        <w:rPr/>
        <w:t>lábon álló gabonatá</w:t>
      </w:r>
      <w:r>
        <w:rPr/>
        <w:t>bla mellett tarlót égetni tilos;</w:t>
      </w:r>
    </w:p>
    <w:p>
      <w:pPr>
        <w:pStyle w:val="Norml"/>
        <w:jc w:val="both"/>
      </w:pPr>
      <w:r>
        <w:br w:type="page"/>
      </w:r>
    </w:p>
    <w:tbl>
      <w:tblPr>
        <w:jc w:val="center"/>
        <w:tblStyle w:val="Normáltáblázat"/>
        <w:tblLook w:firstRow="1" w:lastRow="1" w:firstColumn="1" w:lastColumn="1" w:noHBand="0" w:noVBand="0"/>
        <w:tblW w:w="8830" w:type="dxa"/>
      </w:tblPr>
      <w:tblGrid>
        <w:gridCol w:w="2890"/>
        <w:gridCol w:w="3060"/>
        <w:gridCol w:w="2880"/>
      </w:tblGrid>
      <w:tr>
        <w:trPr>
          <w:trHeight w:val="255" w:hRule="atLeast"/>
        </w:trPr>
        <w:tc>
          <w:tcPr>
            <w:tcBorders>
              <w:top w:val="single" w:sz="8" w:color="000000" w:space="0"/>
              <w:bottom w:val="none" w:sz="0" w:color="auto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br w:type="page"/>
            </w:r>
            <w:r>
              <w:rPr>
                <w:b/>
                <w:sz w:val="18"/>
                <w:szCs w:val="18"/>
              </w:rPr>
              <w:t>Bajai Katasztrófavédelmi Kirendeltség</w:t>
            </w:r>
          </w:p>
        </w:tc>
        <w:tc>
          <w:tcPr>
            <w:tcBorders>
              <w:top w:val="single" w:sz="8" w:color="000000" w:space="0"/>
              <w:bottom w:val="none" w:sz="0" w:color="auto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b/>
                <w:sz w:val="18"/>
                <w:szCs w:val="18"/>
              </w:rPr>
              <w:t>Kecskemét Katasztrófavédelmi Kirendeltség</w:t>
            </w:r>
          </w:p>
        </w:tc>
        <w:tc>
          <w:tcPr>
            <w:tcBorders>
              <w:top w:val="single" w:sz="8" w:color="000000" w:space="0"/>
              <w:bottom w:val="none" w:sz="0" w:color="auto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b/>
                <w:sz w:val="18"/>
                <w:szCs w:val="18"/>
              </w:rPr>
              <w:t>Kiskunhalasi Katasztrófavédelmi Kirendeltség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6500 Baja Bajcsy Zsilinszky u. 10.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6000 Kecskemét Deák Ferenc tér 4.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6400 Kiskunhalas Kőrösi út 21.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79- 521-245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76- 502-810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77- 421-355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Bácsalmás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Ágasegyháza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Akasztó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Bácsbokod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Apostag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Balotaszállás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Bácsborsód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Ballószög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Bócsa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Bácsszentgyörgy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Bugac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Borota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Bácsszőlős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Bugacpusztaháza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Császártöltés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Baja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Dunaegyháza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Csengőd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Bátmonostor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Dunavecse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Csólyospálos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Bátya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Felsőlajos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Fülöpszállás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Csátalja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Fülöpháza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Harkakötöny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Csávoly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Fülöpjakab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Imrehegy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Csikéria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Gátér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Izsák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Dávod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Helvécia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Jánoshalma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Drágszél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Jakabszállás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Jászszentlászló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Dunafalva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Kecskemét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Kaskantyú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Dunapataj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Kerekegyháza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Kecel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Dunaszentbenedek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Kiskunfélegyháza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Kelebia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Dunatetétlen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Kunadacs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Kéleshalom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Dusnok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Kunbaracs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Kiskőrös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Érsekcsanád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Kunpeszér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Kiskunhalas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Érsekhalma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Kunszállás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Kiskunmajsa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Fajsz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Kunszentmiklós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Kisszállás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Felsőszentiván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Ladánybene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Kömpöc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Foktő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Lajosmizse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Kunfehértó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Gara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Lakitelek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Mélykút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Géderlak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Nyárlőrinc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Móricgát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Hajós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Orgovány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Páhi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Harta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Pálmonostora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Pirtó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Hercegszántó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Petőfiszállás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Rém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Homokmégy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Szabadszállás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Soltszentimre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Kalocsa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Szalkszentmárton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Soltvadkert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Katymár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Szentkirály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Szank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Kunbaja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Tass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Tabdi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Madaras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Tiszaalpár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Tázlár</w:t>
            </w:r>
          </w:p>
        </w:tc>
      </w:tr>
      <w:tr>
        <w:trPr>
          <w:trHeight w:val="255" w:hRule="atLeast"/>
        </w:trPr>
        <w:tc>
          <w:tcPr>
            <w:tcBorders>
              <w:top w:val="none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Mátételke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Tiszakécske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Tompa</w:t>
            </w: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Miske</w:t>
            </w:r>
          </w:p>
        </w:tc>
        <w:tc>
          <w:tcPr>
            <w:tcBorders>
              <w:top w:val="single" w:sz="8" w:color="000000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Tiszaug</w:t>
            </w:r>
          </w:p>
        </w:tc>
        <w:tc>
          <w:tcPr>
            <w:tcBorders>
              <w:top w:val="none" w:sz="0" w:color="auto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288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Zsana</w:t>
            </w: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Nagybaracska</w:t>
            </w:r>
          </w:p>
        </w:tc>
        <w:tc>
          <w:tcPr>
            <w:tcBorders>
              <w:top w:val="single" w:sz="8" w:color="000000" w:space="0"/>
              <w:bottom w:val="single" w:sz="8" w:color="000000" w:space="0"/>
              <w:left w:val="none" w:sz="0" w:color="auto" w:space="0"/>
              <w:right w:val="single" w:sz="8" w:color="000000" w:space="0"/>
            </w:tcBorders>
            <w:vAlign w:val="top"/>
            <w:tcW w:w="306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Városföld</w:t>
            </w:r>
          </w:p>
        </w:tc>
        <w:tc>
          <w:tcPr>
            <w:tcBorders>
              <w:top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Nemesnádudvar</w:t>
            </w:r>
          </w:p>
        </w:tc>
        <w:tc>
          <w:tcPr>
            <w:tcBorders>
              <w:top w:val="single" w:sz="8" w:color="000000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Ordas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Öregcsertő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Solt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Sükösd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Szakmár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Szeremle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Tataháza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5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Újsolt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70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Újtelek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270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Uszód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  <w:tr>
        <w:trPr>
          <w:trHeight w:val="495" w:hRule="atLeast"/>
        </w:trPr>
        <w:tc>
          <w:tcPr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2890" w:type="dxa"/>
          </w:tcPr>
          <w:p>
            <w:pPr>
              <w:pStyle w:val="Norml"/>
            </w:pPr>
            <w:r>
              <w:rPr>
                <w:sz w:val="18"/>
                <w:szCs w:val="18"/>
              </w:rPr>
              <w:t>Vaskút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single" w:sz="8" w:color="000000" w:space="0"/>
              <w:right w:val="none" w:sz="0" w:color="auto" w:space="0"/>
            </w:tcBorders>
            <w:vAlign w:val="bottom"/>
            <w:tcW w:w="3060" w:type=""/>
          </w:tcPr>
          <w:p>
            <w:pPr>
              <w:pStyle w:val="Norml"/>
            </w:pP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vAlign w:val="bottom"/>
            <w:tcW w:w="2880" w:type=""/>
          </w:tcPr>
          <w:p>
            <w:pPr>
              <w:pStyle w:val="Norml"/>
            </w:pPr>
          </w:p>
        </w:tc>
      </w:tr>
    </w:tbl>
    <w:p>
      <w:pPr>
        <w:pStyle w:val="Norml"/>
      </w:pPr>
    </w:p>
    <w:sectPr>
      <w:headerReference r:id="rId8" w:type="first"/>
      <w:pgSz w:w="11906" w:h="16838"/>
      <w:pgMar w:left="1134" w:right="851" w:top="1079" w:bottom="539"/>
      <w:titlePg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Times New Roman félkövér"/>
  <w:font w:name="Courier New"/>
  <w:font w:name="Wingdings"/>
  <w:font w:name="Calibri"/>
  <w:font w:name="Cambria"/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lfej"/>
      <w:jc w:val="right"/>
    </w:pPr>
    <w:r>
      <w:rPr>
        <w:color w:val="999999"/>
      </w:rPr>
      <w:t xml:space="preserve">3000 forint értékű </w:t>
    </w:r>
  </w:p>
  <w:p>
    <w:pPr>
      <w:pStyle w:val="lfej"/>
      <w:jc w:val="right"/>
    </w:pPr>
    <w:r>
      <w:rPr>
        <w:color w:val="999999"/>
      </w:rPr>
      <w:t>illetékbélyeg helye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237008401">
    <w:multiLevelType w:val="hybridMultilevel"/>
    <w:lvl w:ilvl="0">
      <w:numFmt w:val="lowerLetter"/>
      <w:lvlText w:val="%1)"/>
      <w:start w:val="1"/>
      <w:lvlJc w:val="left"/>
      <w:pPr>
        <w:ind w:left="360"/>
        <w:ind w:hanging="360"/>
      </w:pPr>
      <w:rPr/>
    </w:lvl>
    <w:lvl w:ilvl="1">
      <w:numFmt w:val="decimal"/>
      <w:lvlText w:val="%2."/>
      <w:start w:val="1"/>
      <w:lvlJc w:val="left"/>
      <w:pPr>
        <w:ind w:left="1440"/>
        <w:ind w:hanging="360"/>
      </w:pPr>
      <w:rPr/>
    </w:lvl>
    <w:lvl w:ilvl="2">
      <w:numFmt w:val="lowerRoman"/>
      <w:lvlText w:val="%3."/>
      <w:start w:val="1"/>
      <w:lvlJc w:val="right"/>
      <w:pPr>
        <w:ind w:left="2160"/>
        <w:ind w:hanging="180"/>
      </w:pPr>
      <w:rPr/>
    </w:lvl>
    <w:lvl w:ilvl="3">
      <w:numFmt w:val="decimal"/>
      <w:lvlText w:val="%4."/>
      <w:start w:val="1"/>
      <w:lvlJc w:val="left"/>
      <w:pPr>
        <w:ind w:left="2880"/>
        <w:ind w:hanging="360"/>
      </w:pPr>
      <w:rPr/>
    </w:lvl>
    <w:lvl w:ilvl="4">
      <w:numFmt w:val="lowerLetter"/>
      <w:lvlText w:val="%5."/>
      <w:start w:val="1"/>
      <w:lvlJc w:val="left"/>
      <w:pPr>
        <w:ind w:left="3600"/>
        <w:ind w:hanging="360"/>
      </w:pPr>
      <w:rPr/>
    </w:lvl>
    <w:lvl w:ilvl="5">
      <w:numFmt w:val="lowerRoman"/>
      <w:lvlText w:val="%6."/>
      <w:start w:val="1"/>
      <w:lvlJc w:val="right"/>
      <w:pPr>
        <w:ind w:left="4320"/>
        <w:ind w:hanging="180"/>
      </w:pPr>
      <w:rPr/>
    </w:lvl>
    <w:lvl w:ilvl="6">
      <w:numFmt w:val="decimal"/>
      <w:lvlText w:val="%7."/>
      <w:start w:val="1"/>
      <w:lvlJc w:val="left"/>
      <w:pPr>
        <w:ind w:left="5040"/>
        <w:ind w:hanging="360"/>
      </w:pPr>
      <w:rPr/>
    </w:lvl>
    <w:lvl w:ilvl="7">
      <w:numFmt w:val="lowerLetter"/>
      <w:lvlText w:val="%8."/>
      <w:start w:val="1"/>
      <w:lvlJc w:val="left"/>
      <w:pPr>
        <w:ind w:left="5760"/>
        <w:ind w:hanging="360"/>
      </w:pPr>
      <w:rPr/>
    </w:lvl>
    <w:lvl w:ilvl="8">
      <w:numFmt w:val="lowerRoman"/>
      <w:lvlText w:val="%9."/>
      <w:start w:val="1"/>
      <w:lvlJc w:val="right"/>
      <w:pPr>
        <w:ind w:left="6480"/>
        <w:ind w:hanging="180"/>
      </w:pPr>
      <w:rPr/>
    </w:lvl>
  </w:abstractNum>
  <w:abstractNum w:abstractNumId="14138947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/>
      </w:rPr>
    </w:lvl>
    <w:lvl w:ilvl="1">
      <w:numFmt w:val="bullet"/>
      <w:lvlText w:val="o"/>
      <w:start w:val="0"/>
      <w:lvlJc w:val="left"/>
      <w:pPr>
        <w:ind w:left="1440"/>
        <w:ind w:hanging="360"/>
      </w:pPr>
      <w:rPr>
        <w:rFonts w:ascii="Courier New"/>
      </w:rPr>
    </w:lvl>
    <w:lvl w:ilvl="2">
      <w:numFmt w:val="bullet"/>
      <w:lvlText w:val=""/>
      <w:start w:val="0"/>
      <w:lvlJc w:val="left"/>
      <w:pPr>
        <w:ind w:left="2160"/>
        <w:ind w:hanging="360"/>
      </w:pPr>
      <w:rPr>
        <w:rFonts w:ascii="Wingdings"/>
      </w:rPr>
    </w:lvl>
    <w:lvl w:ilvl="3">
      <w:numFmt w:val="bullet"/>
      <w:lvlText w:val=""/>
      <w:start w:val="0"/>
      <w:lvlJc w:val="left"/>
      <w:pPr>
        <w:ind w:left="2880"/>
        <w:ind w:hanging="360"/>
      </w:pPr>
      <w:rPr>
        <w:rFonts w:ascii="Symbol"/>
      </w:rPr>
    </w:lvl>
    <w:lvl w:ilvl="4">
      <w:numFmt w:val="bullet"/>
      <w:lvlText w:val="o"/>
      <w:start w:val="0"/>
      <w:lvlJc w:val="left"/>
      <w:pPr>
        <w:ind w:left="3600"/>
        <w:ind w:hanging="360"/>
      </w:pPr>
      <w:rPr>
        <w:rFonts w:ascii="Courier New"/>
      </w:rPr>
    </w:lvl>
    <w:lvl w:ilvl="5">
      <w:numFmt w:val="bullet"/>
      <w:lvlText w:val=""/>
      <w:start w:val="0"/>
      <w:lvlJc w:val="left"/>
      <w:pPr>
        <w:ind w:left="4320"/>
        <w:ind w:hanging="360"/>
      </w:pPr>
      <w:rPr>
        <w:rFonts w:ascii="Wingdings"/>
      </w:rPr>
    </w:lvl>
    <w:lvl w:ilvl="6">
      <w:numFmt w:val="bullet"/>
      <w:lvlText w:val=""/>
      <w:start w:val="0"/>
      <w:lvlJc w:val="left"/>
      <w:pPr>
        <w:ind w:left="5040"/>
        <w:ind w:hanging="360"/>
      </w:pPr>
      <w:rPr>
        <w:rFonts w:ascii="Symbol"/>
      </w:rPr>
    </w:lvl>
    <w:lvl w:ilvl="7">
      <w:numFmt w:val="bullet"/>
      <w:lvlText w:val="o"/>
      <w:start w:val="0"/>
      <w:lvlJc w:val="left"/>
      <w:pPr>
        <w:ind w:left="5760"/>
        <w:ind w:hanging="360"/>
      </w:pPr>
      <w:rPr>
        <w:rFonts w:ascii="Courier New"/>
      </w:rPr>
    </w:lvl>
    <w:lvl w:ilvl="8">
      <w:numFmt w:val="bullet"/>
      <w:lvlText w:val=""/>
      <w:start w:val="0"/>
      <w:lvlJc w:val="left"/>
      <w:pPr>
        <w:ind w:left="6480"/>
        <w:ind w:hanging="360"/>
      </w:pPr>
      <w:rPr>
        <w:rFonts w:ascii="Wingdings"/>
      </w:rPr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237008401">
    <w:abstractNumId w:val="1237008401"/>
  </w:num>
  <w:num w:numId="1413894782">
    <w:abstractNumId w:val="1413894782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Bekezdsalapbettpusa">
    <w:name w:val="Bekezdés alapbetűtípusa"/>
    <w:qFormat/>
  </w:style>
  <w:style w:type="paragraph" w:styleId="Cmsor1">
    <w:name w:val="Címsor 1"/>
    <w:qFormat/>
    <w:basedOn w:val="Norml"/>
    <w:rPr>
      <w:b/>
      <w:rFonts w:ascii="Times New Roman félkövér"/>
      <w:sz w:val="36"/>
      <w:szCs w:val="32"/>
    </w:rPr>
    <w:pPr>
      <w:spacing w:before="240" w:after="60" w:line="360" w:lineRule="auto"/>
    </w:pPr>
  </w:style>
  <w:style w:type="paragraph" w:styleId="Cmsor2">
    <w:name w:val="Címsor 2"/>
    <w:qFormat/>
    <w:basedOn w:val="Norml"/>
    <w:rPr>
      <w:b/>
      <w:rFonts w:ascii="Times New Roman félkövér"/>
      <w:sz w:val="32"/>
      <w:szCs w:val="28"/>
    </w:rPr>
    <w:pPr>
      <w:spacing w:before="120" w:after="60" w:line="360" w:lineRule="auto"/>
    </w:pPr>
  </w:style>
  <w:style w:type="paragraph" w:styleId="Cmsor3">
    <w:name w:val="Címsor 3"/>
    <w:qFormat/>
    <w:basedOn w:val="Norml"/>
    <w:rPr>
      <w:b/>
      <w:i/>
      <w:rFonts w:ascii="Times New Roman félkövér"/>
      <w:sz w:val="28"/>
      <w:szCs w:val="26"/>
    </w:rPr>
    <w:pPr>
      <w:spacing w:before="120" w:after="60" w:line="360" w:lineRule="auto"/>
    </w:pPr>
  </w:style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numbering" w:styleId="Nemlista">
    <w:name w:val="Nem lista"/>
    <w:qFormat/>
  </w:style>
  <w:style w:type="paragraph" w:default="1" w:styleId="Normal">
    <w:name w:val="Normal"/>
    <w:qFormat/>
  </w:style>
  <w:style w:type="paragraph" w:styleId="Norml">
    <w:name w:val="Normál"/>
    <w:qFormat/>
    <w:rPr>
      <w:sz w:val="24"/>
      <w:szCs w:val="24"/>
    </w:rPr>
    <w:pPr/>
  </w:style>
  <w:style w:type="paragraph" w:styleId="NormlWeb">
    <w:name w:val="Normál (Web)"/>
    <w:qFormat/>
    <w:basedOn w:val="Norml"/>
    <w:pPr>
      <w:spacing w:before="0" w:after="0"/>
    </w:pPr>
  </w:style>
  <w:style w:type="table" w:styleId="Normltblzat">
    <w:name w:val="Normál táblázat"/>
    <w:qFormat/>
    <w:pPr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Times New Roman"/>
    </w:rPr>
  </w:style>
  <w:style w:type="paragraph" w:styleId="norm00e1l">
    <w:name w:val="norm_00e1l"/>
    <w:qFormat/>
    <w:basedOn w:val="Norml"/>
    <w:pPr/>
  </w:style>
  <w:style w:type="paragraph" w:styleId="lfej">
    <w:name w:val="Élőfej"/>
    <w:qFormat/>
    <w:basedOn w:val="Norml"/>
    <w:pPr/>
  </w:style>
  <w:style w:type="paragraph" w:styleId="llb">
    <w:name w:val="Élőláb"/>
    <w:qFormat/>
    <w:basedOn w:val="Norml"/>
    <w:pPr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